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2-2406-2602/24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20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города окружного значения Сургута Ханты-Мансийского автономного округа-Югры Бордунов М.Б., при секретаре судебного заседания Слесаревой Т.И., рассмотрев в открытом судебном заседании гражданское дело по иску Администрации города Сургута к </w:t>
      </w:r>
      <w:r>
        <w:rPr>
          <w:rFonts w:ascii="Times New Roman" w:eastAsia="Times New Roman" w:hAnsi="Times New Roman" w:cs="Times New Roman"/>
          <w:sz w:val="27"/>
          <w:szCs w:val="27"/>
        </w:rPr>
        <w:t>Мугу Байзету Юнусовичу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неосновательного обогащения за пользование земельным участком и процентов за пользование чужими денежными средствами,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ст.ст. 167, 194-199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 Администрации города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Мугу Байзету Юнусовичу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неосновательного обогащения за пользование земельным участком и процентов за пользование чужими денежными средствами – удовлетворить частично.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Взыскать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Мугу Байзета Юнусовича, </w:t>
      </w:r>
      <w:r>
        <w:rPr>
          <w:rStyle w:val="cat-PassportDatagrp-16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пользу Администрации города Сургута, ИНН </w:t>
      </w:r>
      <w:r>
        <w:rPr>
          <w:rStyle w:val="cat-PhoneNumbergrp-17rplc-13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неосновательное обогащение за пользование земельным участком с к</w:t>
      </w:r>
      <w:r>
        <w:rPr>
          <w:rFonts w:ascii="Times New Roman" w:eastAsia="Times New Roman" w:hAnsi="Times New Roman" w:cs="Times New Roman"/>
          <w:sz w:val="27"/>
          <w:szCs w:val="27"/>
        </w:rPr>
        <w:t>адастровым номером 86:10:</w:t>
      </w:r>
      <w:r>
        <w:rPr>
          <w:rStyle w:val="cat-PhoneNumbergrp-18rplc-14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:66</w:t>
      </w:r>
      <w:r>
        <w:rPr>
          <w:rFonts w:ascii="Times New Roman" w:eastAsia="Times New Roman" w:hAnsi="Times New Roman" w:cs="Times New Roman"/>
          <w:sz w:val="27"/>
          <w:szCs w:val="27"/>
        </w:rPr>
        <w:t>, месторасположение: Ханты-Мансийский автономный округ-Югра</w:t>
      </w:r>
      <w:r>
        <w:rPr>
          <w:rFonts w:ascii="Times New Roman" w:eastAsia="Times New Roman" w:hAnsi="Times New Roman" w:cs="Times New Roman"/>
          <w:sz w:val="27"/>
          <w:szCs w:val="27"/>
        </w:rPr>
        <w:t>, город Сургут, микрорайон 11А, пр. Мира, за пери</w:t>
      </w:r>
      <w:r>
        <w:rPr>
          <w:rFonts w:ascii="Times New Roman" w:eastAsia="Times New Roman" w:hAnsi="Times New Roman" w:cs="Times New Roman"/>
          <w:sz w:val="27"/>
          <w:szCs w:val="27"/>
        </w:rPr>
        <w:t>од с 16.04.2021 по 31.05.2023 в сумме 10 082 рубля 54 копей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, а также проценты за пользование чужими денежными средствами в размере ключевой ст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вки Банка России от суммы 10 082 рубля 54 копей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 за каждый день просрочки с 01.06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день фактической уплаты.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остальной части в удовлетворении исковых требований Администрации города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Мугу Байзету Юнусовичу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отказать, в связи с пропуском срока исковой давности.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Мугу Байзета Юнусовича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доход местного бюджета расходы по уплате государстве</w:t>
      </w:r>
      <w:r>
        <w:rPr>
          <w:rFonts w:ascii="Times New Roman" w:eastAsia="Times New Roman" w:hAnsi="Times New Roman" w:cs="Times New Roman"/>
          <w:sz w:val="27"/>
          <w:szCs w:val="27"/>
        </w:rPr>
        <w:t>нной пошлины в размере 403 рубля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7"/>
          <w:szCs w:val="27"/>
        </w:rPr>
        <w:t>а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2-2406-2602/2024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7rplc-13">
    <w:name w:val="cat-PhoneNumber grp-17 rplc-13"/>
    <w:basedOn w:val="DefaultParagraphFont"/>
  </w:style>
  <w:style w:type="character" w:customStyle="1" w:styleId="cat-PhoneNumbergrp-18rplc-14">
    <w:name w:val="cat-PhoneNumber grp-1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